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6C8" w:rsidRPr="002D07C9" w:rsidRDefault="00C276C8" w:rsidP="00C276C8">
      <w:pPr>
        <w:spacing w:line="360" w:lineRule="auto"/>
        <w:rPr>
          <w:b/>
          <w:sz w:val="32"/>
          <w:szCs w:val="32"/>
        </w:rPr>
      </w:pPr>
      <w:r>
        <w:rPr>
          <w:b/>
          <w:sz w:val="32"/>
          <w:szCs w:val="32"/>
        </w:rPr>
        <w:t>2.1. Моя педагогическая технология.</w:t>
      </w:r>
    </w:p>
    <w:p w:rsidR="00C276C8" w:rsidRPr="0024023B" w:rsidRDefault="00C276C8" w:rsidP="00C276C8">
      <w:pPr>
        <w:spacing w:line="360" w:lineRule="auto"/>
        <w:jc w:val="both"/>
        <w:rPr>
          <w:sz w:val="28"/>
          <w:szCs w:val="28"/>
        </w:rPr>
      </w:pPr>
      <w:r w:rsidRPr="0024023B">
        <w:rPr>
          <w:b/>
          <w:sz w:val="28"/>
          <w:szCs w:val="28"/>
        </w:rPr>
        <w:t xml:space="preserve">        </w:t>
      </w:r>
      <w:r w:rsidRPr="0024023B">
        <w:rPr>
          <w:sz w:val="28"/>
          <w:szCs w:val="28"/>
        </w:rPr>
        <w:t xml:space="preserve">Разнообразные инновационные технологии  обучения, появившиеся за последние 10 лет, устраняют, по мнению их </w:t>
      </w:r>
      <w:proofErr w:type="gramStart"/>
      <w:r w:rsidRPr="0024023B">
        <w:rPr>
          <w:sz w:val="28"/>
          <w:szCs w:val="28"/>
        </w:rPr>
        <w:t>создателей</w:t>
      </w:r>
      <w:proofErr w:type="gramEnd"/>
      <w:r w:rsidRPr="0024023B">
        <w:rPr>
          <w:sz w:val="28"/>
          <w:szCs w:val="28"/>
        </w:rPr>
        <w:t xml:space="preserve"> многие недостатки традиционной школы. А ведь всякая педагогическая технология – это не просто набор инструкций «для служебного пользования», а особая социальная среда, по законам которой сотрудничать учителю, его ученикам, школьной администрации, родителям, всем субъектам образовательной системы. Это рабочее поле нашей ежедневной деятельности. Это, в немалой степени, сама наша жизнь.</w:t>
      </w:r>
    </w:p>
    <w:p w:rsidR="00C276C8" w:rsidRPr="0024023B" w:rsidRDefault="00C276C8" w:rsidP="00C276C8">
      <w:pPr>
        <w:spacing w:line="360" w:lineRule="auto"/>
        <w:jc w:val="both"/>
        <w:rPr>
          <w:sz w:val="28"/>
          <w:szCs w:val="28"/>
        </w:rPr>
      </w:pPr>
      <w:r w:rsidRPr="0024023B">
        <w:rPr>
          <w:sz w:val="28"/>
          <w:szCs w:val="28"/>
        </w:rPr>
        <w:t xml:space="preserve">         В моем понимании технологический подход - это радикальное обновление инструментальных и методологических средств педагогики и методики при условии сохранения преемственности в развитии педагогической науки и школьной практики. Я считаю, что моя педагогическая технология  - это упорядоченная система технологических процедур проектирования учебного процесса, неукоснительное выполнение которых гарантирует достижение планируемого мною результата, в рамках моей темы – это государственный образовательный стандарт. Переход на технологический уровень проектирования учебного процесса и последующая реализация  этого проекта помогает учителю стать профессионалом, раскрепощает его личность,  усиливают   роль </w:t>
      </w:r>
      <w:proofErr w:type="gramStart"/>
      <w:r w:rsidRPr="0024023B">
        <w:rPr>
          <w:sz w:val="28"/>
          <w:szCs w:val="28"/>
        </w:rPr>
        <w:t>обучаемого</w:t>
      </w:r>
      <w:proofErr w:type="gramEnd"/>
      <w:r w:rsidRPr="0024023B">
        <w:rPr>
          <w:sz w:val="28"/>
          <w:szCs w:val="28"/>
        </w:rPr>
        <w:t xml:space="preserve"> и открывает новые горизонты развития творчества учителя.</w:t>
      </w:r>
    </w:p>
    <w:p w:rsidR="00C276C8" w:rsidRPr="0024023B" w:rsidRDefault="00C276C8" w:rsidP="00C276C8">
      <w:pPr>
        <w:spacing w:line="360" w:lineRule="auto"/>
        <w:jc w:val="both"/>
        <w:rPr>
          <w:color w:val="000000"/>
          <w:sz w:val="28"/>
          <w:szCs w:val="28"/>
        </w:rPr>
      </w:pPr>
      <w:r w:rsidRPr="0024023B">
        <w:rPr>
          <w:color w:val="000000"/>
          <w:sz w:val="28"/>
          <w:szCs w:val="28"/>
        </w:rPr>
        <w:t xml:space="preserve">         Используемые мною образовательные </w:t>
      </w:r>
      <w:proofErr w:type="gramStart"/>
      <w:r w:rsidRPr="0024023B">
        <w:rPr>
          <w:color w:val="000000"/>
          <w:sz w:val="28"/>
          <w:szCs w:val="28"/>
        </w:rPr>
        <w:t>технологии</w:t>
      </w:r>
      <w:proofErr w:type="gramEnd"/>
      <w:r w:rsidRPr="0024023B">
        <w:rPr>
          <w:color w:val="000000"/>
          <w:sz w:val="28"/>
          <w:szCs w:val="28"/>
        </w:rPr>
        <w:t xml:space="preserve"> прежде всего ориентированы на личность ребенка:</w:t>
      </w:r>
    </w:p>
    <w:p w:rsidR="00C276C8" w:rsidRPr="0024023B" w:rsidRDefault="00C276C8" w:rsidP="00C276C8">
      <w:pPr>
        <w:pStyle w:val="a3"/>
        <w:numPr>
          <w:ilvl w:val="0"/>
          <w:numId w:val="1"/>
        </w:numPr>
        <w:spacing w:line="360" w:lineRule="auto"/>
        <w:jc w:val="both"/>
        <w:rPr>
          <w:rFonts w:ascii="Times New Roman" w:hAnsi="Times New Roman"/>
          <w:color w:val="000000"/>
          <w:sz w:val="28"/>
          <w:szCs w:val="28"/>
        </w:rPr>
      </w:pPr>
      <w:r w:rsidRPr="0024023B">
        <w:rPr>
          <w:rFonts w:ascii="Times New Roman" w:hAnsi="Times New Roman"/>
          <w:color w:val="000000"/>
          <w:sz w:val="28"/>
          <w:szCs w:val="28"/>
        </w:rPr>
        <w:t>предоставляют  возможность  каждому ученику продвигаться  в процессе изучения программного материала в соответствии с его  способностями  и интересами;</w:t>
      </w:r>
    </w:p>
    <w:p w:rsidR="00C276C8" w:rsidRPr="0024023B" w:rsidRDefault="00C276C8" w:rsidP="00C276C8">
      <w:pPr>
        <w:pStyle w:val="a3"/>
        <w:numPr>
          <w:ilvl w:val="0"/>
          <w:numId w:val="1"/>
        </w:numPr>
        <w:spacing w:line="360" w:lineRule="auto"/>
        <w:jc w:val="both"/>
        <w:rPr>
          <w:rFonts w:ascii="Times New Roman" w:hAnsi="Times New Roman"/>
          <w:color w:val="000000"/>
          <w:sz w:val="28"/>
          <w:szCs w:val="28"/>
        </w:rPr>
      </w:pPr>
      <w:r w:rsidRPr="0024023B">
        <w:rPr>
          <w:rFonts w:ascii="Times New Roman" w:hAnsi="Times New Roman"/>
          <w:color w:val="000000"/>
          <w:sz w:val="28"/>
          <w:szCs w:val="28"/>
        </w:rPr>
        <w:lastRenderedPageBreak/>
        <w:t>дают возможность самостоятельной  переработки и усвоения материала, формирование умения работать  с любой литературой;</w:t>
      </w:r>
    </w:p>
    <w:p w:rsidR="00C276C8" w:rsidRPr="0024023B" w:rsidRDefault="00C276C8" w:rsidP="00C276C8">
      <w:pPr>
        <w:pStyle w:val="a3"/>
        <w:numPr>
          <w:ilvl w:val="0"/>
          <w:numId w:val="1"/>
        </w:numPr>
        <w:spacing w:line="360" w:lineRule="auto"/>
        <w:jc w:val="both"/>
        <w:rPr>
          <w:rFonts w:ascii="Times New Roman" w:hAnsi="Times New Roman"/>
          <w:color w:val="000000"/>
          <w:sz w:val="28"/>
          <w:szCs w:val="28"/>
        </w:rPr>
      </w:pPr>
      <w:r w:rsidRPr="0024023B">
        <w:rPr>
          <w:rFonts w:ascii="Times New Roman" w:hAnsi="Times New Roman"/>
          <w:color w:val="000000"/>
          <w:sz w:val="28"/>
          <w:szCs w:val="28"/>
        </w:rPr>
        <w:t>повышают  мотивации к учению школьников;</w:t>
      </w:r>
      <w:r w:rsidRPr="0024023B">
        <w:rPr>
          <w:rFonts w:ascii="Times New Roman" w:hAnsi="Times New Roman"/>
          <w:color w:val="000000"/>
          <w:sz w:val="28"/>
          <w:szCs w:val="28"/>
        </w:rPr>
        <w:tab/>
      </w:r>
    </w:p>
    <w:p w:rsidR="00C276C8" w:rsidRPr="0024023B" w:rsidRDefault="00C276C8" w:rsidP="00C276C8">
      <w:pPr>
        <w:pStyle w:val="a3"/>
        <w:numPr>
          <w:ilvl w:val="0"/>
          <w:numId w:val="1"/>
        </w:numPr>
        <w:spacing w:line="360" w:lineRule="auto"/>
        <w:jc w:val="both"/>
        <w:rPr>
          <w:rFonts w:ascii="Times New Roman" w:hAnsi="Times New Roman"/>
          <w:color w:val="000000"/>
          <w:sz w:val="28"/>
          <w:szCs w:val="28"/>
        </w:rPr>
      </w:pPr>
      <w:r w:rsidRPr="0024023B">
        <w:rPr>
          <w:rFonts w:ascii="Times New Roman" w:hAnsi="Times New Roman"/>
          <w:color w:val="000000"/>
          <w:sz w:val="28"/>
          <w:szCs w:val="28"/>
        </w:rPr>
        <w:t xml:space="preserve">нацеленность на саморазвитие и самообразование; </w:t>
      </w:r>
    </w:p>
    <w:p w:rsidR="00C276C8" w:rsidRPr="0024023B" w:rsidRDefault="00C276C8" w:rsidP="00C276C8">
      <w:pPr>
        <w:spacing w:line="360" w:lineRule="auto"/>
        <w:ind w:firstLine="708"/>
        <w:jc w:val="both"/>
        <w:rPr>
          <w:color w:val="000000"/>
          <w:sz w:val="28"/>
          <w:szCs w:val="28"/>
        </w:rPr>
      </w:pPr>
      <w:r w:rsidRPr="0024023B">
        <w:rPr>
          <w:color w:val="000000"/>
          <w:sz w:val="28"/>
          <w:szCs w:val="28"/>
        </w:rPr>
        <w:t>В своей работе я использую следующие образовательные технологии;</w:t>
      </w:r>
    </w:p>
    <w:p w:rsidR="00C276C8" w:rsidRPr="0024023B" w:rsidRDefault="00C276C8" w:rsidP="00C276C8">
      <w:pPr>
        <w:spacing w:line="360" w:lineRule="auto"/>
        <w:ind w:firstLine="708"/>
        <w:jc w:val="both"/>
        <w:rPr>
          <w:color w:val="000000"/>
          <w:sz w:val="28"/>
          <w:szCs w:val="28"/>
        </w:rPr>
      </w:pPr>
      <w:r w:rsidRPr="0024023B">
        <w:rPr>
          <w:color w:val="000000"/>
          <w:sz w:val="28"/>
          <w:szCs w:val="28"/>
        </w:rPr>
        <w:t>- традиционные (учебник, словари, опорные таблицы, проверочные и самостоятельные работы, наглядный материал);</w:t>
      </w:r>
    </w:p>
    <w:p w:rsidR="00C276C8" w:rsidRPr="0024023B" w:rsidRDefault="00C276C8" w:rsidP="00C276C8">
      <w:pPr>
        <w:spacing w:line="360" w:lineRule="auto"/>
        <w:ind w:firstLine="708"/>
        <w:jc w:val="both"/>
        <w:rPr>
          <w:color w:val="000000"/>
          <w:sz w:val="28"/>
          <w:szCs w:val="28"/>
        </w:rPr>
      </w:pPr>
      <w:r w:rsidRPr="0024023B">
        <w:rPr>
          <w:color w:val="000000"/>
          <w:sz w:val="28"/>
          <w:szCs w:val="28"/>
        </w:rPr>
        <w:t>- интернет – технологии (Интернет - как глобальный информационный источник);</w:t>
      </w:r>
    </w:p>
    <w:p w:rsidR="00C276C8" w:rsidRPr="0024023B" w:rsidRDefault="00C276C8" w:rsidP="00C276C8">
      <w:pPr>
        <w:spacing w:line="360" w:lineRule="auto"/>
        <w:ind w:firstLine="708"/>
        <w:jc w:val="both"/>
        <w:rPr>
          <w:color w:val="000000"/>
          <w:sz w:val="28"/>
          <w:szCs w:val="28"/>
        </w:rPr>
      </w:pPr>
      <w:r w:rsidRPr="0024023B">
        <w:rPr>
          <w:color w:val="000000"/>
          <w:sz w:val="28"/>
          <w:szCs w:val="28"/>
        </w:rPr>
        <w:t xml:space="preserve">- компьютерные (диски, презентации, </w:t>
      </w:r>
      <w:proofErr w:type="spellStart"/>
      <w:r w:rsidRPr="0024023B">
        <w:rPr>
          <w:color w:val="000000"/>
          <w:sz w:val="28"/>
          <w:szCs w:val="28"/>
        </w:rPr>
        <w:t>мультимедийные</w:t>
      </w:r>
      <w:proofErr w:type="spellEnd"/>
      <w:r w:rsidRPr="0024023B">
        <w:rPr>
          <w:color w:val="000000"/>
          <w:sz w:val="28"/>
          <w:szCs w:val="28"/>
        </w:rPr>
        <w:t xml:space="preserve"> пособия);</w:t>
      </w:r>
    </w:p>
    <w:p w:rsidR="00C276C8" w:rsidRPr="0024023B" w:rsidRDefault="00C276C8" w:rsidP="00C276C8">
      <w:pPr>
        <w:spacing w:line="360" w:lineRule="auto"/>
        <w:jc w:val="both"/>
        <w:rPr>
          <w:color w:val="000000"/>
          <w:sz w:val="28"/>
          <w:szCs w:val="28"/>
        </w:rPr>
      </w:pPr>
      <w:r>
        <w:rPr>
          <w:color w:val="000000"/>
          <w:sz w:val="28"/>
          <w:szCs w:val="28"/>
        </w:rPr>
        <w:t xml:space="preserve">  На  своих уроках использую</w:t>
      </w:r>
      <w:r w:rsidRPr="0024023B">
        <w:rPr>
          <w:color w:val="000000"/>
          <w:sz w:val="28"/>
          <w:szCs w:val="28"/>
        </w:rPr>
        <w:t xml:space="preserve">: </w:t>
      </w:r>
    </w:p>
    <w:p w:rsidR="00C276C8" w:rsidRPr="0024023B" w:rsidRDefault="00C276C8" w:rsidP="00C276C8">
      <w:pPr>
        <w:spacing w:line="360" w:lineRule="auto"/>
        <w:jc w:val="both"/>
        <w:rPr>
          <w:color w:val="000000"/>
          <w:sz w:val="28"/>
          <w:szCs w:val="28"/>
        </w:rPr>
      </w:pPr>
      <w:r w:rsidRPr="0024023B">
        <w:rPr>
          <w:color w:val="000000"/>
          <w:sz w:val="28"/>
          <w:szCs w:val="28"/>
        </w:rPr>
        <w:t xml:space="preserve">          1.</w:t>
      </w:r>
      <w:r w:rsidRPr="0044799C">
        <w:rPr>
          <w:b/>
          <w:color w:val="000000"/>
          <w:sz w:val="28"/>
          <w:szCs w:val="28"/>
        </w:rPr>
        <w:t>Технологию развивающего обучения</w:t>
      </w:r>
      <w:r w:rsidRPr="0024023B">
        <w:rPr>
          <w:color w:val="000000"/>
          <w:sz w:val="28"/>
          <w:szCs w:val="28"/>
        </w:rPr>
        <w:t xml:space="preserve">, где при обеспечении или самостоятельной учебно-познавательной деятельности учащихся, учащиеся сами «додумываются» до решения ключевой проблемы урока и сами могут объяснить, как действовать в новых условиях. </w:t>
      </w:r>
    </w:p>
    <w:p w:rsidR="00C276C8" w:rsidRPr="0024023B" w:rsidRDefault="00C276C8" w:rsidP="00C276C8">
      <w:pPr>
        <w:spacing w:line="360" w:lineRule="auto"/>
        <w:jc w:val="both"/>
        <w:rPr>
          <w:color w:val="000000"/>
          <w:sz w:val="28"/>
          <w:szCs w:val="28"/>
        </w:rPr>
      </w:pPr>
      <w:r w:rsidRPr="0024023B">
        <w:rPr>
          <w:color w:val="000000"/>
          <w:sz w:val="28"/>
          <w:szCs w:val="28"/>
        </w:rPr>
        <w:t xml:space="preserve">         2. </w:t>
      </w:r>
      <w:r w:rsidRPr="0044799C">
        <w:rPr>
          <w:b/>
          <w:color w:val="000000"/>
          <w:sz w:val="28"/>
          <w:szCs w:val="28"/>
        </w:rPr>
        <w:t>Технологию проектов</w:t>
      </w:r>
      <w:r w:rsidRPr="0024023B">
        <w:rPr>
          <w:color w:val="000000"/>
          <w:sz w:val="28"/>
          <w:szCs w:val="28"/>
        </w:rPr>
        <w:t>. Работа по данной методике дает возможность развивать индивидуальные творческие способности учащихся.</w:t>
      </w:r>
    </w:p>
    <w:p w:rsidR="00C276C8" w:rsidRPr="0024023B" w:rsidRDefault="00C276C8" w:rsidP="00C276C8">
      <w:pPr>
        <w:spacing w:line="360" w:lineRule="auto"/>
        <w:jc w:val="both"/>
        <w:rPr>
          <w:color w:val="000000"/>
          <w:sz w:val="28"/>
          <w:szCs w:val="28"/>
        </w:rPr>
      </w:pPr>
      <w:r w:rsidRPr="0024023B">
        <w:rPr>
          <w:color w:val="000000"/>
          <w:sz w:val="28"/>
          <w:szCs w:val="28"/>
        </w:rPr>
        <w:t xml:space="preserve">        3. </w:t>
      </w:r>
      <w:r w:rsidRPr="0044799C">
        <w:rPr>
          <w:b/>
          <w:color w:val="000000"/>
          <w:sz w:val="28"/>
          <w:szCs w:val="28"/>
        </w:rPr>
        <w:t>Информационные технологии.</w:t>
      </w:r>
      <w:r w:rsidRPr="0024023B">
        <w:rPr>
          <w:color w:val="000000"/>
          <w:sz w:val="28"/>
          <w:szCs w:val="28"/>
        </w:rPr>
        <w:t xml:space="preserve"> Формирование умений учащихся работать с информацией, развитие коммуникативных способностей, формирование умений принимать оптимальные решения. Использование интегрированных курсов, доступ в интернет.</w:t>
      </w:r>
    </w:p>
    <w:p w:rsidR="00C276C8" w:rsidRPr="0024023B" w:rsidRDefault="00C276C8" w:rsidP="00C276C8">
      <w:pPr>
        <w:spacing w:line="360" w:lineRule="auto"/>
        <w:jc w:val="both"/>
        <w:rPr>
          <w:color w:val="000000"/>
          <w:sz w:val="28"/>
          <w:szCs w:val="28"/>
        </w:rPr>
      </w:pPr>
      <w:r w:rsidRPr="0024023B">
        <w:rPr>
          <w:color w:val="000000"/>
          <w:sz w:val="28"/>
          <w:szCs w:val="28"/>
        </w:rPr>
        <w:t xml:space="preserve">        4. </w:t>
      </w:r>
      <w:r w:rsidRPr="0044799C">
        <w:rPr>
          <w:b/>
          <w:color w:val="000000"/>
          <w:sz w:val="28"/>
          <w:szCs w:val="28"/>
        </w:rPr>
        <w:t>Технологии уровневой дифференциации.</w:t>
      </w:r>
      <w:r w:rsidRPr="0024023B">
        <w:rPr>
          <w:color w:val="000000"/>
          <w:sz w:val="28"/>
          <w:szCs w:val="28"/>
        </w:rPr>
        <w:t xml:space="preserve"> Повышается уровень мотивации ученика. Каждый ребенок обучается на уровне его возможностей и способностей.</w:t>
      </w:r>
    </w:p>
    <w:p w:rsidR="00C276C8" w:rsidRPr="0024023B" w:rsidRDefault="00C276C8" w:rsidP="00C276C8">
      <w:pPr>
        <w:spacing w:line="360" w:lineRule="auto"/>
        <w:jc w:val="both"/>
        <w:rPr>
          <w:color w:val="000000"/>
          <w:sz w:val="28"/>
          <w:szCs w:val="28"/>
        </w:rPr>
      </w:pPr>
      <w:r w:rsidRPr="0024023B">
        <w:rPr>
          <w:color w:val="000000"/>
          <w:sz w:val="28"/>
          <w:szCs w:val="28"/>
        </w:rPr>
        <w:lastRenderedPageBreak/>
        <w:t xml:space="preserve">        5. </w:t>
      </w:r>
      <w:r w:rsidRPr="0044799C">
        <w:rPr>
          <w:b/>
          <w:color w:val="000000"/>
          <w:sz w:val="28"/>
          <w:szCs w:val="28"/>
        </w:rPr>
        <w:t>Технологию проблемного обучения</w:t>
      </w:r>
      <w:r w:rsidRPr="0024023B">
        <w:rPr>
          <w:color w:val="000000"/>
          <w:sz w:val="28"/>
          <w:szCs w:val="28"/>
        </w:rPr>
        <w:t>. Создание в учебной деятельности проблемных ситуаций и организация активной самостоятельной деятельности по их разрешению, в результате чего происходит творческое овладение знаниями, умениями, навыками, развиваются мыслительные способности.</w:t>
      </w:r>
    </w:p>
    <w:p w:rsidR="00C276C8" w:rsidRDefault="00C276C8" w:rsidP="00C276C8">
      <w:pPr>
        <w:spacing w:line="360" w:lineRule="auto"/>
        <w:jc w:val="both"/>
        <w:rPr>
          <w:color w:val="000000"/>
          <w:sz w:val="28"/>
          <w:szCs w:val="28"/>
        </w:rPr>
      </w:pPr>
      <w:r w:rsidRPr="0024023B">
        <w:rPr>
          <w:color w:val="000000"/>
          <w:sz w:val="28"/>
          <w:szCs w:val="28"/>
        </w:rPr>
        <w:t xml:space="preserve">       6. </w:t>
      </w:r>
      <w:r>
        <w:rPr>
          <w:color w:val="000000"/>
          <w:sz w:val="28"/>
          <w:szCs w:val="28"/>
        </w:rPr>
        <w:t xml:space="preserve"> </w:t>
      </w:r>
      <w:r w:rsidRPr="0044799C">
        <w:rPr>
          <w:b/>
          <w:color w:val="000000"/>
          <w:sz w:val="28"/>
          <w:szCs w:val="28"/>
        </w:rPr>
        <w:t>Игровые технологии</w:t>
      </w:r>
      <w:r w:rsidRPr="0024023B">
        <w:rPr>
          <w:color w:val="000000"/>
          <w:sz w:val="28"/>
          <w:szCs w:val="28"/>
        </w:rPr>
        <w:t>. Формирование у учащихся интереса к учебной деятельности, удовлетворение  потребности личности в самовыражении, самоутверждении.</w:t>
      </w:r>
    </w:p>
    <w:p w:rsidR="00C276C8" w:rsidRPr="00A113B7" w:rsidRDefault="00C276C8" w:rsidP="00C276C8">
      <w:pPr>
        <w:spacing w:line="360" w:lineRule="auto"/>
        <w:jc w:val="both"/>
        <w:rPr>
          <w:b/>
          <w:sz w:val="32"/>
          <w:szCs w:val="32"/>
        </w:rPr>
      </w:pPr>
      <w:r w:rsidRPr="005D2668">
        <w:rPr>
          <w:b/>
          <w:color w:val="000000"/>
          <w:sz w:val="32"/>
          <w:szCs w:val="32"/>
        </w:rPr>
        <w:t>2.2.</w:t>
      </w:r>
      <w:r>
        <w:rPr>
          <w:color w:val="000000"/>
          <w:sz w:val="28"/>
          <w:szCs w:val="28"/>
        </w:rPr>
        <w:t xml:space="preserve">  </w:t>
      </w:r>
      <w:r>
        <w:rPr>
          <w:b/>
          <w:color w:val="000000"/>
          <w:sz w:val="32"/>
          <w:szCs w:val="32"/>
        </w:rPr>
        <w:t>Применение различных методов и технологий на уроках якутского языка и литературы.</w:t>
      </w:r>
    </w:p>
    <w:p w:rsidR="00C276C8" w:rsidRDefault="00C276C8" w:rsidP="00C276C8">
      <w:pPr>
        <w:spacing w:line="360" w:lineRule="auto"/>
        <w:ind w:firstLine="540"/>
        <w:jc w:val="both"/>
        <w:rPr>
          <w:sz w:val="28"/>
          <w:szCs w:val="28"/>
        </w:rPr>
      </w:pPr>
      <w:r w:rsidRPr="0024023B">
        <w:rPr>
          <w:sz w:val="28"/>
          <w:szCs w:val="28"/>
        </w:rPr>
        <w:t xml:space="preserve"> В своей преподавательской работе внедряю систему обучения по В.Ф.Шаталову. Я включила в практику своей работы необходимые</w:t>
      </w:r>
      <w:r>
        <w:rPr>
          <w:sz w:val="28"/>
          <w:szCs w:val="28"/>
        </w:rPr>
        <w:t>,</w:t>
      </w:r>
      <w:r w:rsidRPr="0024023B">
        <w:rPr>
          <w:sz w:val="28"/>
          <w:szCs w:val="28"/>
        </w:rPr>
        <w:t xml:space="preserve"> на мой взгляд</w:t>
      </w:r>
      <w:r>
        <w:rPr>
          <w:sz w:val="28"/>
          <w:szCs w:val="28"/>
        </w:rPr>
        <w:t xml:space="preserve">, элементы: </w:t>
      </w:r>
    </w:p>
    <w:p w:rsidR="00C276C8" w:rsidRDefault="00C276C8" w:rsidP="00C276C8">
      <w:pPr>
        <w:numPr>
          <w:ilvl w:val="0"/>
          <w:numId w:val="2"/>
        </w:numPr>
        <w:spacing w:after="0" w:line="360" w:lineRule="auto"/>
        <w:jc w:val="both"/>
        <w:rPr>
          <w:sz w:val="28"/>
          <w:szCs w:val="28"/>
        </w:rPr>
      </w:pPr>
      <w:r w:rsidRPr="0024023B">
        <w:rPr>
          <w:sz w:val="28"/>
          <w:szCs w:val="28"/>
        </w:rPr>
        <w:t xml:space="preserve">фронтальный письменный опрос на уроках, </w:t>
      </w:r>
    </w:p>
    <w:p w:rsidR="00C276C8" w:rsidRDefault="00C276C8" w:rsidP="00C276C8">
      <w:pPr>
        <w:numPr>
          <w:ilvl w:val="0"/>
          <w:numId w:val="2"/>
        </w:numPr>
        <w:spacing w:after="0" w:line="360" w:lineRule="auto"/>
        <w:jc w:val="both"/>
        <w:rPr>
          <w:sz w:val="28"/>
          <w:szCs w:val="28"/>
        </w:rPr>
      </w:pPr>
      <w:r w:rsidRPr="0024023B">
        <w:rPr>
          <w:sz w:val="28"/>
          <w:szCs w:val="28"/>
        </w:rPr>
        <w:t xml:space="preserve">составление опорных таблиц, конспектов, </w:t>
      </w:r>
    </w:p>
    <w:p w:rsidR="00C276C8" w:rsidRDefault="00C276C8" w:rsidP="00C276C8">
      <w:pPr>
        <w:numPr>
          <w:ilvl w:val="0"/>
          <w:numId w:val="2"/>
        </w:numPr>
        <w:spacing w:after="0" w:line="360" w:lineRule="auto"/>
        <w:jc w:val="both"/>
        <w:rPr>
          <w:sz w:val="28"/>
          <w:szCs w:val="28"/>
        </w:rPr>
      </w:pPr>
      <w:r w:rsidRPr="0024023B">
        <w:rPr>
          <w:sz w:val="28"/>
          <w:szCs w:val="28"/>
        </w:rPr>
        <w:t xml:space="preserve">отказ от традиционных устных опросов в начале урока. </w:t>
      </w:r>
    </w:p>
    <w:p w:rsidR="00C276C8" w:rsidRDefault="00C276C8" w:rsidP="00C276C8">
      <w:pPr>
        <w:spacing w:line="360" w:lineRule="auto"/>
        <w:ind w:firstLine="540"/>
        <w:jc w:val="both"/>
        <w:rPr>
          <w:sz w:val="28"/>
          <w:szCs w:val="28"/>
        </w:rPr>
      </w:pPr>
      <w:r w:rsidRPr="0024023B">
        <w:rPr>
          <w:sz w:val="28"/>
          <w:szCs w:val="28"/>
        </w:rPr>
        <w:t xml:space="preserve">Опрос пройденного материала воспроизводится письменно. Такой метод работы способствует не только закреплению материала в памяти, но и его дальнейшему осмыслению и углублению, способствует развитию мышления учащихся, творческого воображения, речи, памяти. Опорный конспект помогает учителю наглядно представить ученикам весь изучаемый материал. Процесс изучения нового материала происходит при помощи постоянной связи учащихся и учителя. </w:t>
      </w:r>
    </w:p>
    <w:p w:rsidR="00C276C8" w:rsidRDefault="00C276C8" w:rsidP="00C276C8">
      <w:pPr>
        <w:spacing w:line="360" w:lineRule="auto"/>
        <w:ind w:firstLine="540"/>
        <w:jc w:val="both"/>
        <w:rPr>
          <w:sz w:val="28"/>
          <w:szCs w:val="28"/>
        </w:rPr>
      </w:pPr>
      <w:r w:rsidRPr="0024023B">
        <w:rPr>
          <w:sz w:val="28"/>
          <w:szCs w:val="28"/>
        </w:rPr>
        <w:t xml:space="preserve">На уроках литературы внедряю методику учителя- новатора М А Поповой. Чтобы заинтересовать учащихся творчеством писателя, выявляю с ними основную проблематику его произведений, вызываю у детей желание </w:t>
      </w:r>
      <w:r w:rsidRPr="0024023B">
        <w:rPr>
          <w:sz w:val="28"/>
          <w:szCs w:val="28"/>
        </w:rPr>
        <w:lastRenderedPageBreak/>
        <w:t>дальнейшего изучения произведений того или иного автора. В старших классах, как правило, урок по биографии писателя начинается с традиционного вопроса кто он? И что мы знаем о нем? Опираясь на ранее изученный материал, даю углубленное понятие о писателе. При изучении художественного произведения, большое внимание уделяю архаизмам, которое чаще всего труднее осваивается учащимися в связи с тем, что утрачивают свое значение в сегодняшней речи людей. После изучения каждого произведения проводится литературный диктант, что способствует закреплению устаревших слов. На уроках литературы уделяю большое внимание воспитанию нравственных качеств учащихся. Ведь не зря говорят, что уроки литературы   - это есть уроки жизни. Размышляя над страницами прочитанного произведения, учу детей думать о жизни, о нравственности, о человеческих взаимоотношениях, о своих поступках. Чтобы привлечь интерес учащихся к своему предмету, применяю различные приемы, методы проведения уроков, различные формы интегрированных уроков.</w:t>
      </w:r>
      <w:r>
        <w:rPr>
          <w:sz w:val="28"/>
          <w:szCs w:val="28"/>
        </w:rPr>
        <w:t xml:space="preserve"> Интегрированные уроки требуют от учителя тщательной подготовки, но вызывают у учеников интерес, закрепляют знания и умения, помогают сформировать полную картину современного мира, а также повышают мотивацию к обучению.  </w:t>
      </w:r>
    </w:p>
    <w:p w:rsidR="00C276C8" w:rsidRPr="0024023B" w:rsidRDefault="00C276C8" w:rsidP="00C276C8">
      <w:pPr>
        <w:spacing w:line="360" w:lineRule="auto"/>
        <w:ind w:firstLine="540"/>
        <w:jc w:val="both"/>
        <w:rPr>
          <w:sz w:val="28"/>
          <w:szCs w:val="28"/>
        </w:rPr>
      </w:pPr>
      <w:r w:rsidRPr="0024023B">
        <w:rPr>
          <w:sz w:val="28"/>
          <w:szCs w:val="28"/>
        </w:rPr>
        <w:t xml:space="preserve">Так, например, обобщающий урок-урок путешествие в 5 классе после изучения темы «Лексика». Класс разбивается на три бригады.  В течение урока ребята должны перейти четыре речки. Во время путешествия звучит (тихо) песня Ангелины </w:t>
      </w:r>
      <w:proofErr w:type="spellStart"/>
      <w:r w:rsidRPr="0024023B">
        <w:rPr>
          <w:sz w:val="28"/>
          <w:szCs w:val="28"/>
        </w:rPr>
        <w:t>Файрушиной</w:t>
      </w:r>
      <w:proofErr w:type="spellEnd"/>
      <w:r w:rsidRPr="0024023B">
        <w:rPr>
          <w:sz w:val="28"/>
          <w:szCs w:val="28"/>
        </w:rPr>
        <w:t xml:space="preserve"> «</w:t>
      </w:r>
      <w:proofErr w:type="spellStart"/>
      <w:r w:rsidRPr="0024023B">
        <w:rPr>
          <w:sz w:val="28"/>
          <w:szCs w:val="28"/>
        </w:rPr>
        <w:t>Сахам</w:t>
      </w:r>
      <w:proofErr w:type="spellEnd"/>
      <w:r w:rsidRPr="0024023B">
        <w:rPr>
          <w:sz w:val="28"/>
          <w:szCs w:val="28"/>
        </w:rPr>
        <w:t xml:space="preserve"> </w:t>
      </w:r>
      <w:proofErr w:type="spellStart"/>
      <w:r w:rsidRPr="0024023B">
        <w:rPr>
          <w:sz w:val="28"/>
          <w:szCs w:val="28"/>
        </w:rPr>
        <w:t>сирэ</w:t>
      </w:r>
      <w:proofErr w:type="spellEnd"/>
      <w:r w:rsidRPr="0024023B">
        <w:rPr>
          <w:sz w:val="28"/>
          <w:szCs w:val="28"/>
        </w:rPr>
        <w:t>». Первое задание - придумать название своей команде. После чего дети идут на путешествие. На первой остановке у «речки» бригадам даются задания: отгадать ребусы, загадки. На второй остановке – дети должны составить слова из одного слова</w:t>
      </w:r>
      <w:proofErr w:type="gramStart"/>
      <w:r w:rsidRPr="0024023B">
        <w:rPr>
          <w:sz w:val="28"/>
          <w:szCs w:val="28"/>
        </w:rPr>
        <w:t>.</w:t>
      </w:r>
      <w:proofErr w:type="gramEnd"/>
      <w:r w:rsidRPr="0024023B">
        <w:rPr>
          <w:sz w:val="28"/>
          <w:szCs w:val="28"/>
        </w:rPr>
        <w:t xml:space="preserve"> (</w:t>
      </w:r>
      <w:proofErr w:type="gramStart"/>
      <w:r w:rsidRPr="0024023B">
        <w:rPr>
          <w:sz w:val="28"/>
          <w:szCs w:val="28"/>
        </w:rPr>
        <w:t>к</w:t>
      </w:r>
      <w:proofErr w:type="gramEnd"/>
      <w:r w:rsidRPr="0024023B">
        <w:rPr>
          <w:sz w:val="28"/>
          <w:szCs w:val="28"/>
        </w:rPr>
        <w:t>то больше составит слов). Третья остановка – составить диалог «Встреча двух охотников</w:t>
      </w:r>
      <w:proofErr w:type="gramStart"/>
      <w:r w:rsidRPr="0024023B">
        <w:rPr>
          <w:sz w:val="28"/>
          <w:szCs w:val="28"/>
        </w:rPr>
        <w:t xml:space="preserve">.» </w:t>
      </w:r>
      <w:proofErr w:type="gramEnd"/>
      <w:r w:rsidRPr="0024023B">
        <w:rPr>
          <w:sz w:val="28"/>
          <w:szCs w:val="28"/>
        </w:rPr>
        <w:t xml:space="preserve">И тут же другим детям дается задание рисовать </w:t>
      </w:r>
      <w:r w:rsidRPr="0024023B">
        <w:rPr>
          <w:sz w:val="28"/>
          <w:szCs w:val="28"/>
        </w:rPr>
        <w:lastRenderedPageBreak/>
        <w:t>охотничьи снасти и защитить свой рисунок. И на последней остано</w:t>
      </w:r>
      <w:r>
        <w:rPr>
          <w:sz w:val="28"/>
          <w:szCs w:val="28"/>
        </w:rPr>
        <w:t xml:space="preserve">вке: Написать по 10 слов омонимов, синонимов, антонимов </w:t>
      </w:r>
      <w:r w:rsidRPr="0024023B">
        <w:rPr>
          <w:sz w:val="28"/>
          <w:szCs w:val="28"/>
        </w:rPr>
        <w:t xml:space="preserve">(жеребьевка). Такого рода нестандартные задания творческого характера позволяют учащимся максимально реализовать и развить свои возможности. У детей расширяется кругозор, развивается познавательная деятельность. </w:t>
      </w:r>
    </w:p>
    <w:p w:rsidR="00C276C8" w:rsidRPr="0024023B" w:rsidRDefault="00C276C8" w:rsidP="00C276C8">
      <w:pPr>
        <w:spacing w:line="360" w:lineRule="auto"/>
        <w:jc w:val="both"/>
        <w:rPr>
          <w:sz w:val="28"/>
          <w:szCs w:val="28"/>
        </w:rPr>
      </w:pPr>
      <w:r w:rsidRPr="0024023B">
        <w:rPr>
          <w:sz w:val="28"/>
          <w:szCs w:val="28"/>
        </w:rPr>
        <w:t xml:space="preserve">            Урок – марафон проведен в 6 классе по теме «Имя числительное». Для учащихся на этом уроке создавались нестандартные ситуации. Пять ассистентов были судьями, они ставили оценки участникам марафона за ответы в специальный лист контроля.  </w:t>
      </w:r>
    </w:p>
    <w:p w:rsidR="00C276C8" w:rsidRPr="0024023B" w:rsidRDefault="00C276C8" w:rsidP="00C276C8">
      <w:pPr>
        <w:spacing w:line="360" w:lineRule="auto"/>
        <w:jc w:val="both"/>
        <w:rPr>
          <w:sz w:val="28"/>
          <w:szCs w:val="28"/>
        </w:rPr>
      </w:pPr>
      <w:r w:rsidRPr="0024023B">
        <w:rPr>
          <w:sz w:val="28"/>
          <w:szCs w:val="28"/>
        </w:rPr>
        <w:t xml:space="preserve">          Задания: 1.Рассказать о грамматических признаках имени числительного.</w:t>
      </w:r>
    </w:p>
    <w:p w:rsidR="00C276C8" w:rsidRPr="0024023B" w:rsidRDefault="00C276C8" w:rsidP="00C276C8">
      <w:pPr>
        <w:spacing w:line="360" w:lineRule="auto"/>
        <w:jc w:val="both"/>
        <w:rPr>
          <w:sz w:val="28"/>
          <w:szCs w:val="28"/>
        </w:rPr>
      </w:pPr>
      <w:r w:rsidRPr="0024023B">
        <w:rPr>
          <w:sz w:val="28"/>
          <w:szCs w:val="28"/>
        </w:rPr>
        <w:t xml:space="preserve">                            2.Из количественных числительных образовать </w:t>
      </w:r>
      <w:proofErr w:type="gramStart"/>
      <w:r w:rsidRPr="0024023B">
        <w:rPr>
          <w:sz w:val="28"/>
          <w:szCs w:val="28"/>
        </w:rPr>
        <w:t>порядковые</w:t>
      </w:r>
      <w:proofErr w:type="gramEnd"/>
      <w:r w:rsidRPr="0024023B">
        <w:rPr>
          <w:sz w:val="28"/>
          <w:szCs w:val="28"/>
        </w:rPr>
        <w:t>.</w:t>
      </w:r>
    </w:p>
    <w:p w:rsidR="00C276C8" w:rsidRPr="0024023B" w:rsidRDefault="00C276C8" w:rsidP="00C276C8">
      <w:pPr>
        <w:spacing w:line="360" w:lineRule="auto"/>
        <w:jc w:val="both"/>
        <w:rPr>
          <w:sz w:val="28"/>
          <w:szCs w:val="28"/>
        </w:rPr>
      </w:pPr>
      <w:r w:rsidRPr="0024023B">
        <w:rPr>
          <w:sz w:val="28"/>
          <w:szCs w:val="28"/>
        </w:rPr>
        <w:t xml:space="preserve">                            3.Перечислить пословицы с числительными.</w:t>
      </w:r>
    </w:p>
    <w:p w:rsidR="00C276C8" w:rsidRPr="0024023B" w:rsidRDefault="00C276C8" w:rsidP="00C276C8">
      <w:pPr>
        <w:spacing w:line="360" w:lineRule="auto"/>
        <w:jc w:val="both"/>
        <w:rPr>
          <w:sz w:val="28"/>
          <w:szCs w:val="28"/>
        </w:rPr>
      </w:pPr>
      <w:r w:rsidRPr="0024023B">
        <w:rPr>
          <w:sz w:val="28"/>
          <w:szCs w:val="28"/>
        </w:rPr>
        <w:t xml:space="preserve">                             4.Проговорить количественные числительные с существительными в нужном падеже. </w:t>
      </w:r>
    </w:p>
    <w:p w:rsidR="00C276C8" w:rsidRPr="0024023B" w:rsidRDefault="00C276C8" w:rsidP="00C276C8">
      <w:pPr>
        <w:spacing w:line="360" w:lineRule="auto"/>
        <w:jc w:val="both"/>
        <w:rPr>
          <w:sz w:val="28"/>
          <w:szCs w:val="28"/>
        </w:rPr>
      </w:pPr>
      <w:r w:rsidRPr="0024023B">
        <w:rPr>
          <w:sz w:val="28"/>
          <w:szCs w:val="28"/>
        </w:rPr>
        <w:t xml:space="preserve">                           5.Просклонять: </w:t>
      </w:r>
      <w:proofErr w:type="spellStart"/>
      <w:r w:rsidRPr="0024023B">
        <w:rPr>
          <w:sz w:val="28"/>
          <w:szCs w:val="28"/>
        </w:rPr>
        <w:t>биэс</w:t>
      </w:r>
      <w:proofErr w:type="spellEnd"/>
      <w:r w:rsidRPr="0024023B">
        <w:rPr>
          <w:sz w:val="28"/>
          <w:szCs w:val="28"/>
        </w:rPr>
        <w:t xml:space="preserve"> уѳрэнээччи</w:t>
      </w:r>
    </w:p>
    <w:p w:rsidR="00C276C8" w:rsidRPr="0024023B" w:rsidRDefault="00C276C8" w:rsidP="00C276C8">
      <w:pPr>
        <w:spacing w:line="360" w:lineRule="auto"/>
        <w:jc w:val="both"/>
        <w:rPr>
          <w:sz w:val="28"/>
          <w:szCs w:val="28"/>
        </w:rPr>
      </w:pPr>
      <w:r w:rsidRPr="0024023B">
        <w:rPr>
          <w:sz w:val="28"/>
          <w:szCs w:val="28"/>
        </w:rPr>
        <w:t xml:space="preserve">                            6. Составить рассказ, применяя числительные разного вида.</w:t>
      </w:r>
    </w:p>
    <w:p w:rsidR="00C276C8" w:rsidRPr="0024023B" w:rsidRDefault="00C276C8" w:rsidP="00C276C8">
      <w:pPr>
        <w:spacing w:line="360" w:lineRule="auto"/>
        <w:jc w:val="both"/>
        <w:rPr>
          <w:sz w:val="28"/>
          <w:szCs w:val="28"/>
        </w:rPr>
      </w:pPr>
      <w:r w:rsidRPr="0024023B">
        <w:rPr>
          <w:sz w:val="28"/>
          <w:szCs w:val="28"/>
        </w:rPr>
        <w:t xml:space="preserve">                            7.Спеть песни с числительными.</w:t>
      </w:r>
    </w:p>
    <w:p w:rsidR="00C276C8" w:rsidRPr="0024023B" w:rsidRDefault="00C276C8" w:rsidP="00C276C8">
      <w:pPr>
        <w:spacing w:line="360" w:lineRule="auto"/>
        <w:jc w:val="both"/>
        <w:rPr>
          <w:sz w:val="28"/>
          <w:szCs w:val="28"/>
        </w:rPr>
      </w:pPr>
      <w:r w:rsidRPr="0024023B">
        <w:rPr>
          <w:sz w:val="28"/>
          <w:szCs w:val="28"/>
        </w:rPr>
        <w:t xml:space="preserve">                             8. Ответить на вопросы викторины.</w:t>
      </w:r>
    </w:p>
    <w:p w:rsidR="00C276C8" w:rsidRPr="0024023B" w:rsidRDefault="00C276C8" w:rsidP="00C276C8">
      <w:pPr>
        <w:spacing w:line="360" w:lineRule="auto"/>
        <w:jc w:val="both"/>
        <w:rPr>
          <w:sz w:val="28"/>
          <w:szCs w:val="28"/>
        </w:rPr>
      </w:pPr>
      <w:r w:rsidRPr="0024023B">
        <w:rPr>
          <w:sz w:val="28"/>
          <w:szCs w:val="28"/>
        </w:rPr>
        <w:t xml:space="preserve">      Таким образом, используя и чередуя на обобщающих уроках самые разнообразные формы, методы и приемы обучения, поддерживаю постоянный интерес к изучению родного языка и через язык к познанию духовной и материальной культуры своего народа, веду работу по </w:t>
      </w:r>
      <w:r w:rsidRPr="0024023B">
        <w:rPr>
          <w:sz w:val="28"/>
          <w:szCs w:val="28"/>
        </w:rPr>
        <w:lastRenderedPageBreak/>
        <w:t>пропаганде сохранения и развития языка, пробуждая у учащихся национальное самосознание.</w:t>
      </w:r>
    </w:p>
    <w:p w:rsidR="00C276C8" w:rsidRDefault="00C276C8" w:rsidP="00C276C8">
      <w:pPr>
        <w:spacing w:line="360" w:lineRule="auto"/>
        <w:jc w:val="both"/>
        <w:rPr>
          <w:sz w:val="28"/>
          <w:szCs w:val="28"/>
        </w:rPr>
      </w:pPr>
      <w:r w:rsidRPr="0024023B">
        <w:rPr>
          <w:sz w:val="28"/>
          <w:szCs w:val="28"/>
        </w:rPr>
        <w:t xml:space="preserve">       На уроках якутского языка выкраиваю время для практических занятий. Особое внимание уделяю видам синтаксических разборов. Для якутских детей очень важно усвоить разбор №2</w:t>
      </w:r>
      <w:r>
        <w:rPr>
          <w:sz w:val="28"/>
          <w:szCs w:val="28"/>
        </w:rPr>
        <w:t xml:space="preserve"> (разбор по составу). В отличие</w:t>
      </w:r>
      <w:r w:rsidRPr="0024023B">
        <w:rPr>
          <w:sz w:val="28"/>
          <w:szCs w:val="28"/>
        </w:rPr>
        <w:t xml:space="preserve"> от русского языка на якутском языке </w:t>
      </w:r>
      <w:proofErr w:type="gramStart"/>
      <w:r w:rsidRPr="0024023B">
        <w:rPr>
          <w:sz w:val="28"/>
          <w:szCs w:val="28"/>
        </w:rPr>
        <w:t>очень много</w:t>
      </w:r>
      <w:proofErr w:type="gramEnd"/>
      <w:r w:rsidRPr="0024023B">
        <w:rPr>
          <w:sz w:val="28"/>
          <w:szCs w:val="28"/>
        </w:rPr>
        <w:t xml:space="preserve"> окончаний. Ребенок, овладевший этой, на первый взгляд</w:t>
      </w:r>
      <w:r>
        <w:rPr>
          <w:sz w:val="28"/>
          <w:szCs w:val="28"/>
        </w:rPr>
        <w:t>,</w:t>
      </w:r>
      <w:r w:rsidRPr="0024023B">
        <w:rPr>
          <w:sz w:val="28"/>
          <w:szCs w:val="28"/>
        </w:rPr>
        <w:t xml:space="preserve"> не очень сложной техникой разбора, не будет испытывать трудностей в усвоении грамматики якутского языка. На уроках активно внедряю методы развивающего обучения. При этом я убедилась в том, что только самостоятельный поиск знаний развивает логическое мышление учащихся.</w:t>
      </w:r>
      <w:r>
        <w:rPr>
          <w:sz w:val="28"/>
          <w:szCs w:val="28"/>
        </w:rPr>
        <w:t xml:space="preserve"> </w:t>
      </w:r>
      <w:r w:rsidRPr="0024023B">
        <w:rPr>
          <w:sz w:val="28"/>
          <w:szCs w:val="28"/>
        </w:rPr>
        <w:t>Свои доказательства дети начинают словами «Я думаю», «Я считаю». Это говорит о том, что есть у детей свое мнение, это уже личности, к которым нужен особый подход.</w:t>
      </w:r>
    </w:p>
    <w:p w:rsidR="00C276C8" w:rsidRDefault="00C276C8" w:rsidP="00C276C8">
      <w:pPr>
        <w:spacing w:line="360" w:lineRule="auto"/>
        <w:ind w:firstLine="540"/>
        <w:jc w:val="both"/>
        <w:rPr>
          <w:sz w:val="28"/>
          <w:szCs w:val="28"/>
        </w:rPr>
      </w:pPr>
      <w:r w:rsidRPr="0024023B">
        <w:rPr>
          <w:sz w:val="28"/>
          <w:szCs w:val="28"/>
        </w:rPr>
        <w:t xml:space="preserve">На улусных олимпиадах по якутскому языку и литературе мои учащиеся </w:t>
      </w:r>
      <w:r>
        <w:rPr>
          <w:sz w:val="28"/>
          <w:szCs w:val="28"/>
        </w:rPr>
        <w:t>всегда занимают призовые места.</w:t>
      </w:r>
    </w:p>
    <w:p w:rsidR="00C276C8" w:rsidRDefault="00C276C8" w:rsidP="00C276C8">
      <w:pPr>
        <w:spacing w:line="360" w:lineRule="auto"/>
        <w:ind w:firstLine="540"/>
        <w:jc w:val="center"/>
        <w:rPr>
          <w:b/>
          <w:sz w:val="28"/>
          <w:szCs w:val="28"/>
        </w:rPr>
      </w:pPr>
    </w:p>
    <w:p w:rsidR="00C276C8" w:rsidRDefault="00C276C8" w:rsidP="00C276C8">
      <w:pPr>
        <w:spacing w:line="360" w:lineRule="auto"/>
        <w:ind w:firstLine="540"/>
        <w:jc w:val="center"/>
        <w:rPr>
          <w:b/>
          <w:sz w:val="28"/>
          <w:szCs w:val="28"/>
        </w:rPr>
      </w:pPr>
    </w:p>
    <w:p w:rsidR="00C276C8" w:rsidRDefault="00C276C8" w:rsidP="00C276C8">
      <w:pPr>
        <w:spacing w:line="360" w:lineRule="auto"/>
        <w:ind w:firstLine="540"/>
        <w:jc w:val="center"/>
        <w:rPr>
          <w:b/>
          <w:sz w:val="28"/>
          <w:szCs w:val="28"/>
        </w:rPr>
      </w:pPr>
    </w:p>
    <w:p w:rsidR="00C276C8" w:rsidRDefault="00C276C8" w:rsidP="00C276C8">
      <w:pPr>
        <w:spacing w:line="360" w:lineRule="auto"/>
        <w:ind w:firstLine="540"/>
        <w:jc w:val="center"/>
        <w:rPr>
          <w:b/>
          <w:sz w:val="28"/>
          <w:szCs w:val="28"/>
        </w:rPr>
      </w:pPr>
    </w:p>
    <w:p w:rsidR="00C276C8" w:rsidRDefault="00C276C8" w:rsidP="00C276C8">
      <w:pPr>
        <w:spacing w:line="360" w:lineRule="auto"/>
        <w:ind w:firstLine="540"/>
        <w:jc w:val="center"/>
        <w:rPr>
          <w:b/>
          <w:sz w:val="28"/>
          <w:szCs w:val="28"/>
        </w:rPr>
      </w:pPr>
    </w:p>
    <w:p w:rsidR="00C276C8" w:rsidRDefault="00C276C8" w:rsidP="00C276C8">
      <w:pPr>
        <w:spacing w:line="360" w:lineRule="auto"/>
        <w:ind w:firstLine="540"/>
        <w:jc w:val="center"/>
        <w:rPr>
          <w:b/>
          <w:sz w:val="28"/>
          <w:szCs w:val="28"/>
        </w:rPr>
      </w:pPr>
      <w:r>
        <w:rPr>
          <w:b/>
          <w:noProof/>
          <w:sz w:val="28"/>
          <w:szCs w:val="28"/>
        </w:rPr>
        <w:lastRenderedPageBreak/>
        <w:drawing>
          <wp:anchor distT="0" distB="0" distL="114300" distR="114300" simplePos="0" relativeHeight="251660288" behindDoc="0" locked="0" layoutInCell="1" allowOverlap="1">
            <wp:simplePos x="0" y="0"/>
            <wp:positionH relativeFrom="column">
              <wp:posOffset>43815</wp:posOffset>
            </wp:positionH>
            <wp:positionV relativeFrom="paragraph">
              <wp:posOffset>523875</wp:posOffset>
            </wp:positionV>
            <wp:extent cx="5791200" cy="2499360"/>
            <wp:effectExtent l="0" t="0" r="0" b="0"/>
            <wp:wrapSquare wrapText="bothSides"/>
            <wp:docPr id="2"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anchor>
        </w:drawing>
      </w:r>
      <w:r w:rsidRPr="00DF237E">
        <w:rPr>
          <w:b/>
          <w:sz w:val="28"/>
          <w:szCs w:val="28"/>
        </w:rPr>
        <w:t>Результаты улусных олимпиад</w:t>
      </w:r>
      <w:r>
        <w:rPr>
          <w:b/>
          <w:sz w:val="28"/>
          <w:szCs w:val="28"/>
        </w:rPr>
        <w:t xml:space="preserve"> по якутскому языку</w:t>
      </w:r>
      <w:r w:rsidRPr="00DF237E">
        <w:rPr>
          <w:b/>
          <w:sz w:val="28"/>
          <w:szCs w:val="28"/>
        </w:rPr>
        <w:t>.</w:t>
      </w:r>
    </w:p>
    <w:p w:rsidR="00C276C8" w:rsidRPr="00DF237E" w:rsidRDefault="00C276C8" w:rsidP="00C276C8">
      <w:pPr>
        <w:spacing w:line="360" w:lineRule="auto"/>
        <w:ind w:firstLine="540"/>
        <w:rPr>
          <w:b/>
          <w:sz w:val="28"/>
          <w:szCs w:val="28"/>
        </w:rPr>
      </w:pPr>
    </w:p>
    <w:p w:rsidR="00C276C8" w:rsidRPr="00500BBA" w:rsidRDefault="00C276C8" w:rsidP="00C276C8">
      <w:pPr>
        <w:spacing w:line="360" w:lineRule="auto"/>
        <w:ind w:firstLine="540"/>
        <w:jc w:val="center"/>
        <w:rPr>
          <w:b/>
          <w:sz w:val="28"/>
          <w:szCs w:val="28"/>
        </w:rPr>
      </w:pPr>
      <w:r>
        <w:rPr>
          <w:b/>
          <w:noProof/>
          <w:sz w:val="28"/>
          <w:szCs w:val="28"/>
        </w:rPr>
        <w:drawing>
          <wp:anchor distT="0" distB="0" distL="114300" distR="114300" simplePos="0" relativeHeight="251661312" behindDoc="0" locked="0" layoutInCell="1" allowOverlap="1">
            <wp:simplePos x="0" y="0"/>
            <wp:positionH relativeFrom="column">
              <wp:posOffset>43815</wp:posOffset>
            </wp:positionH>
            <wp:positionV relativeFrom="paragraph">
              <wp:posOffset>523875</wp:posOffset>
            </wp:positionV>
            <wp:extent cx="5791200" cy="2579370"/>
            <wp:effectExtent l="0" t="0" r="0" b="0"/>
            <wp:wrapSquare wrapText="bothSides"/>
            <wp:docPr id="3" name="Объе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sidRPr="00DF237E">
        <w:rPr>
          <w:b/>
          <w:sz w:val="28"/>
          <w:szCs w:val="28"/>
        </w:rPr>
        <w:t>Результаты улусных олимпиад</w:t>
      </w:r>
      <w:r>
        <w:rPr>
          <w:b/>
          <w:sz w:val="28"/>
          <w:szCs w:val="28"/>
        </w:rPr>
        <w:t xml:space="preserve"> по якутской литературе</w:t>
      </w:r>
      <w:r w:rsidRPr="00DF237E">
        <w:rPr>
          <w:b/>
          <w:sz w:val="28"/>
          <w:szCs w:val="28"/>
        </w:rPr>
        <w:t>.</w:t>
      </w:r>
    </w:p>
    <w:p w:rsidR="00000000" w:rsidRDefault="00C276C8"/>
    <w:sectPr w:rsidR="000000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D25E0"/>
    <w:multiLevelType w:val="hybridMultilevel"/>
    <w:tmpl w:val="8E9EA774"/>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1">
    <w:nsid w:val="547F474E"/>
    <w:multiLevelType w:val="hybridMultilevel"/>
    <w:tmpl w:val="6096EBC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useFELayout/>
  </w:compat>
  <w:rsids>
    <w:rsidRoot w:val="00C276C8"/>
    <w:rsid w:val="00C276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C276C8"/>
    <w:pPr>
      <w:ind w:left="720"/>
      <w:contextualSpacing/>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46"/>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5.6761268781302165E-2"/>
          <c:y val="6.746031746031747E-2"/>
          <c:w val="0.79799666110183642"/>
          <c:h val="0.76984126984126988"/>
        </c:manualLayout>
      </c:layout>
      <c:bar3DChart>
        <c:barDir val="col"/>
        <c:grouping val="clustered"/>
        <c:ser>
          <c:idx val="0"/>
          <c:order val="0"/>
          <c:tx>
            <c:strRef>
              <c:f>Sheet1!$A$2</c:f>
              <c:strCache>
                <c:ptCount val="1"/>
                <c:pt idx="0">
                  <c:v>1 место</c:v>
                </c:pt>
              </c:strCache>
            </c:strRef>
          </c:tx>
          <c:spPr>
            <a:solidFill>
              <a:srgbClr val="9999FF"/>
            </a:solidFill>
            <a:ln w="12679">
              <a:solidFill>
                <a:srgbClr val="000000"/>
              </a:solidFill>
              <a:prstDash val="solid"/>
            </a:ln>
          </c:spPr>
          <c:cat>
            <c:strRef>
              <c:f>Sheet1!$B$1:$E$1</c:f>
              <c:strCache>
                <c:ptCount val="3"/>
                <c:pt idx="0">
                  <c:v>2007-2008</c:v>
                </c:pt>
                <c:pt idx="1">
                  <c:v>2008-2009</c:v>
                </c:pt>
                <c:pt idx="2">
                  <c:v>2009-2010</c:v>
                </c:pt>
              </c:strCache>
            </c:strRef>
          </c:cat>
          <c:val>
            <c:numRef>
              <c:f>Sheet1!$B$2:$E$2</c:f>
              <c:numCache>
                <c:formatCode>General</c:formatCode>
                <c:ptCount val="4"/>
                <c:pt idx="0">
                  <c:v>1</c:v>
                </c:pt>
                <c:pt idx="2">
                  <c:v>1</c:v>
                </c:pt>
              </c:numCache>
            </c:numRef>
          </c:val>
        </c:ser>
        <c:ser>
          <c:idx val="1"/>
          <c:order val="1"/>
          <c:tx>
            <c:strRef>
              <c:f>Sheet1!$A$3</c:f>
              <c:strCache>
                <c:ptCount val="1"/>
                <c:pt idx="0">
                  <c:v>2 место</c:v>
                </c:pt>
              </c:strCache>
            </c:strRef>
          </c:tx>
          <c:spPr>
            <a:solidFill>
              <a:srgbClr val="993366"/>
            </a:solidFill>
            <a:ln w="12679">
              <a:solidFill>
                <a:srgbClr val="000000"/>
              </a:solidFill>
              <a:prstDash val="solid"/>
            </a:ln>
          </c:spPr>
          <c:cat>
            <c:strRef>
              <c:f>Sheet1!$B$1:$E$1</c:f>
              <c:strCache>
                <c:ptCount val="3"/>
                <c:pt idx="0">
                  <c:v>2007-2008</c:v>
                </c:pt>
                <c:pt idx="1">
                  <c:v>2008-2009</c:v>
                </c:pt>
                <c:pt idx="2">
                  <c:v>2009-2010</c:v>
                </c:pt>
              </c:strCache>
            </c:strRef>
          </c:cat>
          <c:val>
            <c:numRef>
              <c:f>Sheet1!$B$3:$E$3</c:f>
              <c:numCache>
                <c:formatCode>General</c:formatCode>
                <c:ptCount val="4"/>
                <c:pt idx="0">
                  <c:v>1</c:v>
                </c:pt>
                <c:pt idx="1">
                  <c:v>1</c:v>
                </c:pt>
                <c:pt idx="2">
                  <c:v>1</c:v>
                </c:pt>
              </c:numCache>
            </c:numRef>
          </c:val>
        </c:ser>
        <c:ser>
          <c:idx val="2"/>
          <c:order val="2"/>
          <c:tx>
            <c:strRef>
              <c:f>Sheet1!$A$4</c:f>
              <c:strCache>
                <c:ptCount val="1"/>
                <c:pt idx="0">
                  <c:v>3 место</c:v>
                </c:pt>
              </c:strCache>
            </c:strRef>
          </c:tx>
          <c:spPr>
            <a:solidFill>
              <a:srgbClr val="FFFFCC"/>
            </a:solidFill>
            <a:ln w="12679">
              <a:solidFill>
                <a:srgbClr val="000000"/>
              </a:solidFill>
              <a:prstDash val="solid"/>
            </a:ln>
          </c:spPr>
          <c:cat>
            <c:strRef>
              <c:f>Sheet1!$B$1:$E$1</c:f>
              <c:strCache>
                <c:ptCount val="3"/>
                <c:pt idx="0">
                  <c:v>2007-2008</c:v>
                </c:pt>
                <c:pt idx="1">
                  <c:v>2008-2009</c:v>
                </c:pt>
                <c:pt idx="2">
                  <c:v>2009-2010</c:v>
                </c:pt>
              </c:strCache>
            </c:strRef>
          </c:cat>
          <c:val>
            <c:numRef>
              <c:f>Sheet1!$B$4:$E$4</c:f>
              <c:numCache>
                <c:formatCode>General</c:formatCode>
                <c:ptCount val="4"/>
                <c:pt idx="2">
                  <c:v>1</c:v>
                </c:pt>
              </c:numCache>
            </c:numRef>
          </c:val>
        </c:ser>
        <c:gapDepth val="0"/>
        <c:shape val="box"/>
        <c:axId val="124871808"/>
        <c:axId val="124873344"/>
        <c:axId val="0"/>
      </c:bar3DChart>
      <c:catAx>
        <c:axId val="124871808"/>
        <c:scaling>
          <c:orientation val="minMax"/>
        </c:scaling>
        <c:axPos val="b"/>
        <c:numFmt formatCode="General" sourceLinked="1"/>
        <c:tickLblPos val="low"/>
        <c:spPr>
          <a:ln w="3170">
            <a:solidFill>
              <a:srgbClr val="000000"/>
            </a:solidFill>
            <a:prstDash val="solid"/>
          </a:ln>
        </c:spPr>
        <c:txPr>
          <a:bodyPr rot="0" vert="horz"/>
          <a:lstStyle/>
          <a:p>
            <a:pPr>
              <a:defRPr sz="1098" b="1" i="0" u="none" strike="noStrike" baseline="0">
                <a:solidFill>
                  <a:srgbClr val="000000"/>
                </a:solidFill>
                <a:latin typeface="Calibri"/>
                <a:ea typeface="Calibri"/>
                <a:cs typeface="Calibri"/>
              </a:defRPr>
            </a:pPr>
            <a:endParaRPr lang="ru-RU"/>
          </a:p>
        </c:txPr>
        <c:crossAx val="124873344"/>
        <c:crosses val="autoZero"/>
        <c:auto val="1"/>
        <c:lblAlgn val="ctr"/>
        <c:lblOffset val="100"/>
        <c:tickLblSkip val="1"/>
        <c:tickMarkSkip val="1"/>
      </c:catAx>
      <c:valAx>
        <c:axId val="124873344"/>
        <c:scaling>
          <c:orientation val="minMax"/>
        </c:scaling>
        <c:axPos val="l"/>
        <c:majorGridlines>
          <c:spPr>
            <a:ln w="3170">
              <a:solidFill>
                <a:srgbClr val="000000"/>
              </a:solidFill>
              <a:prstDash val="solid"/>
            </a:ln>
          </c:spPr>
        </c:majorGridlines>
        <c:numFmt formatCode="General" sourceLinked="1"/>
        <c:tickLblPos val="nextTo"/>
        <c:spPr>
          <a:ln w="3170">
            <a:solidFill>
              <a:srgbClr val="000000"/>
            </a:solidFill>
            <a:prstDash val="solid"/>
          </a:ln>
        </c:spPr>
        <c:txPr>
          <a:bodyPr rot="0" vert="horz"/>
          <a:lstStyle/>
          <a:p>
            <a:pPr>
              <a:defRPr sz="1098" b="1" i="0" u="none" strike="noStrike" baseline="0">
                <a:solidFill>
                  <a:srgbClr val="000000"/>
                </a:solidFill>
                <a:latin typeface="Calibri"/>
                <a:ea typeface="Calibri"/>
                <a:cs typeface="Calibri"/>
              </a:defRPr>
            </a:pPr>
            <a:endParaRPr lang="ru-RU"/>
          </a:p>
        </c:txPr>
        <c:crossAx val="124871808"/>
        <c:crosses val="autoZero"/>
        <c:crossBetween val="between"/>
      </c:valAx>
      <c:spPr>
        <a:noFill/>
        <a:ln w="25358">
          <a:noFill/>
        </a:ln>
      </c:spPr>
    </c:plotArea>
    <c:legend>
      <c:legendPos val="r"/>
      <c:layout>
        <c:manualLayout>
          <c:xMode val="edge"/>
          <c:yMode val="edge"/>
          <c:x val="0.87312186978297168"/>
          <c:y val="0.3611111111111111"/>
          <c:w val="0.12020033388981638"/>
          <c:h val="0.2777777777777779"/>
        </c:manualLayout>
      </c:layout>
      <c:spPr>
        <a:noFill/>
        <a:ln w="3170">
          <a:solidFill>
            <a:srgbClr val="000000"/>
          </a:solidFill>
          <a:prstDash val="solid"/>
        </a:ln>
      </c:spPr>
      <c:txPr>
        <a:bodyPr/>
        <a:lstStyle/>
        <a:p>
          <a:pPr>
            <a:defRPr sz="1008" b="1" i="0" u="none" strike="noStrike" baseline="0">
              <a:solidFill>
                <a:srgbClr val="000000"/>
              </a:solidFill>
              <a:latin typeface="Calibri"/>
              <a:ea typeface="Calibri"/>
              <a:cs typeface="Calibri"/>
            </a:defRPr>
          </a:pPr>
          <a:endParaRPr lang="ru-RU"/>
        </a:p>
      </c:txPr>
    </c:legend>
    <c:plotVisOnly val="1"/>
    <c:dispBlanksAs val="gap"/>
  </c:chart>
  <c:spPr>
    <a:noFill/>
    <a:ln>
      <a:noFill/>
    </a:ln>
  </c:spPr>
  <c:txPr>
    <a:bodyPr/>
    <a:lstStyle/>
    <a:p>
      <a:pPr>
        <a:defRPr sz="1098" b="1" i="0" u="none" strike="noStrike" baseline="0">
          <a:solidFill>
            <a:srgbClr val="000000"/>
          </a:solidFill>
          <a:latin typeface="Calibri"/>
          <a:ea typeface="Calibri"/>
          <a:cs typeface="Calibri"/>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ru-RU"/>
  <c:chart>
    <c:autoTitleDeleted val="1"/>
    <c:view3D>
      <c:hPercent val="48"/>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5.6761268781302165E-2"/>
          <c:y val="6.5134099616858246E-2"/>
          <c:w val="0.79799666110183642"/>
          <c:h val="0.77777777777777779"/>
        </c:manualLayout>
      </c:layout>
      <c:bar3DChart>
        <c:barDir val="col"/>
        <c:grouping val="clustered"/>
        <c:ser>
          <c:idx val="0"/>
          <c:order val="0"/>
          <c:tx>
            <c:strRef>
              <c:f>Sheet1!$A$2</c:f>
              <c:strCache>
                <c:ptCount val="1"/>
                <c:pt idx="0">
                  <c:v>1 место</c:v>
                </c:pt>
              </c:strCache>
            </c:strRef>
          </c:tx>
          <c:spPr>
            <a:solidFill>
              <a:srgbClr val="9999FF"/>
            </a:solidFill>
            <a:ln w="12679">
              <a:solidFill>
                <a:srgbClr val="000000"/>
              </a:solidFill>
              <a:prstDash val="solid"/>
            </a:ln>
          </c:spPr>
          <c:cat>
            <c:strRef>
              <c:f>Sheet1!$B$1:$E$1</c:f>
              <c:strCache>
                <c:ptCount val="3"/>
                <c:pt idx="0">
                  <c:v>2007-2008</c:v>
                </c:pt>
                <c:pt idx="1">
                  <c:v>2008-2009</c:v>
                </c:pt>
                <c:pt idx="2">
                  <c:v>2009-2010</c:v>
                </c:pt>
              </c:strCache>
            </c:strRef>
          </c:cat>
          <c:val>
            <c:numRef>
              <c:f>Sheet1!$B$2:$E$2</c:f>
              <c:numCache>
                <c:formatCode>General</c:formatCode>
                <c:ptCount val="4"/>
                <c:pt idx="0">
                  <c:v>1</c:v>
                </c:pt>
                <c:pt idx="2">
                  <c:v>1</c:v>
                </c:pt>
              </c:numCache>
            </c:numRef>
          </c:val>
        </c:ser>
        <c:ser>
          <c:idx val="1"/>
          <c:order val="1"/>
          <c:tx>
            <c:strRef>
              <c:f>Sheet1!$A$3</c:f>
              <c:strCache>
                <c:ptCount val="1"/>
                <c:pt idx="0">
                  <c:v>2 место</c:v>
                </c:pt>
              </c:strCache>
            </c:strRef>
          </c:tx>
          <c:spPr>
            <a:solidFill>
              <a:srgbClr val="993366"/>
            </a:solidFill>
            <a:ln w="12679">
              <a:solidFill>
                <a:srgbClr val="000000"/>
              </a:solidFill>
              <a:prstDash val="solid"/>
            </a:ln>
          </c:spPr>
          <c:cat>
            <c:strRef>
              <c:f>Sheet1!$B$1:$E$1</c:f>
              <c:strCache>
                <c:ptCount val="3"/>
                <c:pt idx="0">
                  <c:v>2007-2008</c:v>
                </c:pt>
                <c:pt idx="1">
                  <c:v>2008-2009</c:v>
                </c:pt>
                <c:pt idx="2">
                  <c:v>2009-2010</c:v>
                </c:pt>
              </c:strCache>
            </c:strRef>
          </c:cat>
          <c:val>
            <c:numRef>
              <c:f>Sheet1!$B$3:$E$3</c:f>
              <c:numCache>
                <c:formatCode>General</c:formatCode>
                <c:ptCount val="4"/>
                <c:pt idx="1">
                  <c:v>1</c:v>
                </c:pt>
                <c:pt idx="2">
                  <c:v>1</c:v>
                </c:pt>
              </c:numCache>
            </c:numRef>
          </c:val>
        </c:ser>
        <c:ser>
          <c:idx val="2"/>
          <c:order val="2"/>
          <c:tx>
            <c:strRef>
              <c:f>Sheet1!$A$4</c:f>
              <c:strCache>
                <c:ptCount val="1"/>
                <c:pt idx="0">
                  <c:v>3 место</c:v>
                </c:pt>
              </c:strCache>
            </c:strRef>
          </c:tx>
          <c:spPr>
            <a:solidFill>
              <a:srgbClr val="FFFFCC"/>
            </a:solidFill>
            <a:ln w="12679">
              <a:solidFill>
                <a:srgbClr val="000000"/>
              </a:solidFill>
              <a:prstDash val="solid"/>
            </a:ln>
          </c:spPr>
          <c:cat>
            <c:strRef>
              <c:f>Sheet1!$B$1:$E$1</c:f>
              <c:strCache>
                <c:ptCount val="3"/>
                <c:pt idx="0">
                  <c:v>2007-2008</c:v>
                </c:pt>
                <c:pt idx="1">
                  <c:v>2008-2009</c:v>
                </c:pt>
                <c:pt idx="2">
                  <c:v>2009-2010</c:v>
                </c:pt>
              </c:strCache>
            </c:strRef>
          </c:cat>
          <c:val>
            <c:numRef>
              <c:f>Sheet1!$B$4:$E$4</c:f>
              <c:numCache>
                <c:formatCode>General</c:formatCode>
                <c:ptCount val="4"/>
                <c:pt idx="0">
                  <c:v>1</c:v>
                </c:pt>
                <c:pt idx="2">
                  <c:v>1</c:v>
                </c:pt>
              </c:numCache>
            </c:numRef>
          </c:val>
        </c:ser>
        <c:gapDepth val="0"/>
        <c:shape val="box"/>
        <c:axId val="124947456"/>
        <c:axId val="154615808"/>
        <c:axId val="0"/>
      </c:bar3DChart>
      <c:catAx>
        <c:axId val="124947456"/>
        <c:scaling>
          <c:orientation val="minMax"/>
        </c:scaling>
        <c:axPos val="b"/>
        <c:numFmt formatCode="General" sourceLinked="1"/>
        <c:tickLblPos val="low"/>
        <c:spPr>
          <a:ln w="3170">
            <a:solidFill>
              <a:srgbClr val="000000"/>
            </a:solidFill>
            <a:prstDash val="solid"/>
          </a:ln>
        </c:spPr>
        <c:txPr>
          <a:bodyPr rot="0" vert="horz"/>
          <a:lstStyle/>
          <a:p>
            <a:pPr>
              <a:defRPr sz="1148" b="1" i="0" u="none" strike="noStrike" baseline="0">
                <a:solidFill>
                  <a:srgbClr val="000000"/>
                </a:solidFill>
                <a:latin typeface="Calibri"/>
                <a:ea typeface="Calibri"/>
                <a:cs typeface="Calibri"/>
              </a:defRPr>
            </a:pPr>
            <a:endParaRPr lang="ru-RU"/>
          </a:p>
        </c:txPr>
        <c:crossAx val="154615808"/>
        <c:crosses val="autoZero"/>
        <c:auto val="1"/>
        <c:lblAlgn val="ctr"/>
        <c:lblOffset val="100"/>
        <c:tickLblSkip val="1"/>
        <c:tickMarkSkip val="1"/>
      </c:catAx>
      <c:valAx>
        <c:axId val="154615808"/>
        <c:scaling>
          <c:orientation val="minMax"/>
        </c:scaling>
        <c:axPos val="l"/>
        <c:majorGridlines>
          <c:spPr>
            <a:ln w="3170">
              <a:solidFill>
                <a:srgbClr val="000000"/>
              </a:solidFill>
              <a:prstDash val="solid"/>
            </a:ln>
          </c:spPr>
        </c:majorGridlines>
        <c:numFmt formatCode="General" sourceLinked="1"/>
        <c:tickLblPos val="nextTo"/>
        <c:spPr>
          <a:ln w="3170">
            <a:solidFill>
              <a:srgbClr val="000000"/>
            </a:solidFill>
            <a:prstDash val="solid"/>
          </a:ln>
        </c:spPr>
        <c:txPr>
          <a:bodyPr rot="0" vert="horz"/>
          <a:lstStyle/>
          <a:p>
            <a:pPr>
              <a:defRPr sz="1148" b="1" i="0" u="none" strike="noStrike" baseline="0">
                <a:solidFill>
                  <a:srgbClr val="000000"/>
                </a:solidFill>
                <a:latin typeface="Calibri"/>
                <a:ea typeface="Calibri"/>
                <a:cs typeface="Calibri"/>
              </a:defRPr>
            </a:pPr>
            <a:endParaRPr lang="ru-RU"/>
          </a:p>
        </c:txPr>
        <c:crossAx val="124947456"/>
        <c:crosses val="autoZero"/>
        <c:crossBetween val="between"/>
      </c:valAx>
      <c:spPr>
        <a:noFill/>
        <a:ln w="25358">
          <a:noFill/>
        </a:ln>
      </c:spPr>
    </c:plotArea>
    <c:legend>
      <c:legendPos val="r"/>
      <c:layout>
        <c:manualLayout>
          <c:xMode val="edge"/>
          <c:yMode val="edge"/>
          <c:x val="0.87312186978297168"/>
          <c:y val="0.36781609195402309"/>
          <c:w val="0.12020033388981638"/>
          <c:h val="0.26819923371647503"/>
        </c:manualLayout>
      </c:layout>
      <c:spPr>
        <a:noFill/>
        <a:ln w="3170">
          <a:solidFill>
            <a:srgbClr val="000000"/>
          </a:solidFill>
          <a:prstDash val="solid"/>
        </a:ln>
      </c:spPr>
      <c:txPr>
        <a:bodyPr/>
        <a:lstStyle/>
        <a:p>
          <a:pPr>
            <a:defRPr sz="1053" b="1" i="0" u="none" strike="noStrike" baseline="0">
              <a:solidFill>
                <a:srgbClr val="000000"/>
              </a:solidFill>
              <a:latin typeface="Calibri"/>
              <a:ea typeface="Calibri"/>
              <a:cs typeface="Calibri"/>
            </a:defRPr>
          </a:pPr>
          <a:endParaRPr lang="ru-RU"/>
        </a:p>
      </c:txPr>
    </c:legend>
    <c:plotVisOnly val="1"/>
    <c:dispBlanksAs val="gap"/>
  </c:chart>
  <c:spPr>
    <a:noFill/>
    <a:ln>
      <a:noFill/>
    </a:ln>
  </c:spPr>
  <c:txPr>
    <a:bodyPr/>
    <a:lstStyle/>
    <a:p>
      <a:pPr>
        <a:defRPr sz="1148" b="1" i="0" u="none" strike="noStrike" baseline="0">
          <a:solidFill>
            <a:srgbClr val="000000"/>
          </a:solidFill>
          <a:latin typeface="Calibri"/>
          <a:ea typeface="Calibri"/>
          <a:cs typeface="Calibri"/>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1301</Words>
  <Characters>7419</Characters>
  <Application>Microsoft Office Word</Application>
  <DocSecurity>0</DocSecurity>
  <Lines>61</Lines>
  <Paragraphs>17</Paragraphs>
  <ScaleCrop>false</ScaleCrop>
  <Company>Microsoft</Company>
  <LinksUpToDate>false</LinksUpToDate>
  <CharactersWithSpaces>8703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приложения</dc:creator>
  <cp:keywords/>
  <dc:description/>
  <cp:lastModifiedBy>приложения</cp:lastModifiedBy>
  <cp:revision>2</cp:revision>
  <dcterms:created xsi:type="dcterms:W3CDTF">2010-11-25T08:53:00Z</dcterms:created>
  <dcterms:modified xsi:type="dcterms:W3CDTF">2010-11-25T08:53:00Z</dcterms:modified>
</cp:coreProperties>
</file>